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江西省科学技术馆《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"/>
        </w:rPr>
        <w:t>2022年江西省科普讲解大赛》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（江西赛区）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"/>
        </w:rPr>
        <w:t>赛事用品项目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报价函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江西省科学技术馆：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我单位拟就《2022年江西省科普讲解大赛》（江西赛区）赛事用品项目进行报价，按附件中的需求进行报价（含税），报价格式如下：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ind w:firstLine="6720" w:firstLineChars="21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XXXXX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2022年4月18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日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报价一览表（格式可自拟）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7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《2022年江西省科普讲解大赛》（江西赛区）赛事用品项目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分项报价表（格式可自拟）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090" w:tblpY="632"/>
        <w:tblOverlap w:val="never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532"/>
        <w:gridCol w:w="1077"/>
        <w:gridCol w:w="1118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品名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签名墙(小）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4m*8m彩喷布桁架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签名墙(大）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5m*13m彩喷布桁架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欧式罗马景观道旗摆放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座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5.1m*1.1m双面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大赛室内导向贴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120cm*62cm耐磨地贴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走廊双面吊旗（铝合金杆）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面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360cm*80cm*2热转印旗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亚克力举牌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40cmx60cmx120cm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桌卡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双面三角亚克20cm*10cm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展板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副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180cm*80cm铝合金丽屏展架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医疗观察点标识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60*80cm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室外导向指示牌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60*80cm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53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报告厅入口地毯铺设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平方米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3696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"/>
              </w:rPr>
              <w:t>幅宽3m，长40m，15mm红色长绒仿羊毛地毯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766AC"/>
    <w:rsid w:val="0FDA4C94"/>
    <w:rsid w:val="2B266BA5"/>
    <w:rsid w:val="2F9766AC"/>
    <w:rsid w:val="68C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2022-04-07T08:55:00Z</dcterms:created>
  <dc:creator>Administrator</dc:creator>
  <cp:lastModifiedBy>Administrator</cp:lastModifiedBy>
  <dcterms:modified xsi:type="dcterms:W3CDTF">2022-04-18T02:04:38Z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24FF20DBFF8B435C9FA2B30D2AD44E16</vt:lpwstr>
  </property>
</Properties>
</file>